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9DF9" w14:textId="59A05006" w:rsidR="00C71F10" w:rsidRPr="00B8743F" w:rsidRDefault="00B8743F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B8743F">
        <w:rPr>
          <w:rFonts w:ascii="Century Gothic" w:hAnsi="Century Gothic" w:cs="Times New Roman"/>
          <w:b/>
          <w:bCs/>
          <w:sz w:val="28"/>
          <w:szCs w:val="28"/>
        </w:rPr>
        <w:t>OPTIMALISASI MODEL PELAYANAN PENDIDIKAN INKLUSI TERHADAP ANAK BERKEBUTUHAN KHUSUS DI MADRASAH IBTIDAIYAH SEMESTA KEDUNGMALING SOOKO MOJOKERTO</w:t>
      </w:r>
    </w:p>
    <w:p w14:paraId="65FBB08E" w14:textId="1EB21C6F" w:rsidR="00C71F10" w:rsidRPr="00B8743F" w:rsidRDefault="00C71F10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spellStart"/>
      <w:r w:rsidRPr="00B8743F">
        <w:rPr>
          <w:rFonts w:ascii="Century Gothic" w:hAnsi="Century Gothic" w:cs="Times New Roman"/>
          <w:b/>
          <w:bCs/>
          <w:sz w:val="28"/>
          <w:szCs w:val="28"/>
        </w:rPr>
        <w:t>Rif’an</w:t>
      </w:r>
      <w:proofErr w:type="spellEnd"/>
      <w:r w:rsidRPr="00B8743F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Pr="00B8743F">
        <w:rPr>
          <w:rFonts w:ascii="Century Gothic" w:hAnsi="Century Gothic" w:cs="Times New Roman"/>
          <w:b/>
          <w:bCs/>
          <w:sz w:val="28"/>
          <w:szCs w:val="28"/>
        </w:rPr>
        <w:t>Fauzi</w:t>
      </w:r>
      <w:proofErr w:type="spellEnd"/>
    </w:p>
    <w:p w14:paraId="03B11D45" w14:textId="77777777" w:rsidR="00C71F10" w:rsidRPr="00B8743F" w:rsidRDefault="00C71F10" w:rsidP="00B8743F">
      <w:pPr>
        <w:spacing w:after="0" w:line="276" w:lineRule="auto"/>
        <w:jc w:val="center"/>
        <w:rPr>
          <w:rFonts w:ascii="Century Gothic" w:hAnsi="Century Gothic" w:cs="Times New Roman"/>
        </w:rPr>
      </w:pPr>
      <w:r w:rsidRPr="00B8743F">
        <w:rPr>
          <w:rFonts w:ascii="Century Gothic" w:hAnsi="Century Gothic" w:cs="Times New Roman"/>
        </w:rPr>
        <w:t>rifanmbois25@gmail.com</w:t>
      </w:r>
    </w:p>
    <w:p w14:paraId="7433366E" w14:textId="3CBC7FD6" w:rsidR="00CE3610" w:rsidRPr="00B8743F" w:rsidRDefault="00C71F10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r w:rsidRPr="00B8743F">
        <w:rPr>
          <w:rFonts w:ascii="Century Gothic" w:hAnsi="Century Gothic" w:cs="Times New Roman"/>
          <w:b/>
          <w:bCs/>
          <w:sz w:val="28"/>
          <w:szCs w:val="28"/>
        </w:rPr>
        <w:t>STITNU AL HIKMAH MOJOKERTO</w:t>
      </w:r>
    </w:p>
    <w:p w14:paraId="17EE56B9" w14:textId="77777777" w:rsidR="00C71F10" w:rsidRPr="00B8743F" w:rsidRDefault="00C71F10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6F0A6624" w14:textId="502E3684" w:rsidR="007A2C7C" w:rsidRPr="00B8743F" w:rsidRDefault="007A2C7C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  <w:u w:val="single"/>
        </w:rPr>
        <w:t>Abstrak</w:t>
      </w:r>
      <w:proofErr w:type="spellEnd"/>
    </w:p>
    <w:p w14:paraId="38BB6A8B" w14:textId="77777777" w:rsidR="007A2C7C" w:rsidRPr="00B8743F" w:rsidRDefault="007A2C7C" w:rsidP="00B8743F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540498F4" w14:textId="77777777" w:rsidR="00B8743F" w:rsidRPr="00B8743F" w:rsidRDefault="00B8743F" w:rsidP="00B8743F">
      <w:pPr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bertujuan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Mojokerto.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identifikasi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perumusan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strategi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responsif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studi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Hasil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partisipasi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pelatihan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keterlibatan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keluarga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rekomendasi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pengelola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mengimplementasikan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holistik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berkelanjutan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463508B5" w14:textId="4F6C9D02" w:rsidR="00C71F10" w:rsidRPr="00B8743F" w:rsidRDefault="00B8743F" w:rsidP="00B8743F">
      <w:pPr>
        <w:spacing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Kata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kunci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>:</w:t>
      </w:r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  <w:r w:rsidR="00C71F10" w:rsidRPr="00B8743F">
        <w:rPr>
          <w:rFonts w:ascii="Century Gothic" w:hAnsi="Century Gothic" w:cs="Times New Roman"/>
          <w:b/>
          <w:bCs/>
          <w:sz w:val="24"/>
          <w:szCs w:val="24"/>
        </w:rPr>
        <w:br w:type="page"/>
      </w:r>
    </w:p>
    <w:p w14:paraId="1B811D11" w14:textId="77777777" w:rsidR="00C71F10" w:rsidRPr="00B8743F" w:rsidRDefault="00C71F10" w:rsidP="00B8743F">
      <w:pPr>
        <w:spacing w:line="276" w:lineRule="auto"/>
        <w:rPr>
          <w:rFonts w:ascii="Century Gothic" w:hAnsi="Century Gothic" w:cstheme="majorBidi"/>
          <w:b/>
          <w:bCs/>
          <w:sz w:val="24"/>
          <w:szCs w:val="24"/>
        </w:rPr>
        <w:sectPr w:rsidR="00C71F10" w:rsidRPr="00B8743F" w:rsidSect="0089034A">
          <w:headerReference w:type="default" r:id="rId7"/>
          <w:footerReference w:type="default" r:id="rId8"/>
          <w:pgSz w:w="11906" w:h="16838" w:code="9"/>
          <w:pgMar w:top="1701" w:right="1701" w:bottom="2268" w:left="1701" w:header="737" w:footer="624" w:gutter="0"/>
          <w:pgNumType w:start="11"/>
          <w:cols w:space="720"/>
          <w:docGrid w:linePitch="360"/>
        </w:sectPr>
      </w:pPr>
    </w:p>
    <w:p w14:paraId="03FC6CE5" w14:textId="58DFC478" w:rsidR="00C71F10" w:rsidRPr="00B8743F" w:rsidRDefault="00C71F10" w:rsidP="00B8743F">
      <w:pPr>
        <w:spacing w:after="0" w:line="276" w:lineRule="auto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lastRenderedPageBreak/>
        <w:t>PENDAHULUAN</w:t>
      </w:r>
    </w:p>
    <w:p w14:paraId="6662EDF3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usaha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dasar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terencana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mewujudkan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suasana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proses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aktif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mengembangkan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dirinya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kekuatan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spiritual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keagamaan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pengendalian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kepribadian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akhlaq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mulia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keterampilan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martabat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seorang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diakui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.</w:t>
      </w:r>
    </w:p>
    <w:p w14:paraId="7C4F7CBC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Akan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tetapi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dilahirkan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dunia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selalu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normal. Banyak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perkembangannya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faktor-faktor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resiko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mempelajari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mencapai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optimal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diperlukan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penanganan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intervensi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kemudian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dikenal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luar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.</w:t>
      </w:r>
    </w:p>
    <w:p w14:paraId="107122FF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Anak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seringkali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dianggap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berbeda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Heward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menjelaskan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karakteristik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berbeda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selalu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menunjukkan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ketidakmampuan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mental,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emosi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termasuk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klasifikasi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penglihatan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tunanetra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pendengaran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tunarungu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Intelektual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tunagrahita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motorik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tumadakaa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emosi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(tuataras),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Autis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macam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karakter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masing-masing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.</w:t>
      </w:r>
    </w:p>
    <w:p w14:paraId="5F585D49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Selama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perbedaan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disediakan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fasilitas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disesuaikan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derajat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Luar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(SLB).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disadari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SLB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membangun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tembok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eksklusifisme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Tembok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eksklusifisme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selama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disadari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menghambat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mengenal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non-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Akibatnya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interaksi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komunitas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teralienasi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dinamika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Masyarakat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akrab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Sementara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merasa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keberadaannya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bukan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integral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sekitarnya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Seiring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berkembangnya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tuntutan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lastRenderedPageBreak/>
        <w:t>kelompok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difabel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menyuarakan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hak-haknya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kemudian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muncul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konsep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Pemenuhan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memperoleh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tercantum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Undang-Undang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Dasar Negara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Republik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Indonesia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1945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31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ayat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(1),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mengatakan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warga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negara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berhak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ayat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(2)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warga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negara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wajib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dasar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pemerintah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wajib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membiayayainya</w:t>
      </w:r>
      <w:proofErr w:type="spellEnd"/>
    </w:p>
    <w:p w14:paraId="5BFFB2C1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undang-undang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No. 20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2003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11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ayat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1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menegaskan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Pemerintah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Pusat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Pemerintah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Daerah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wajib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kemudahan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menjamin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terselenggaranya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bermutu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warga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negara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diskriminatif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Amanat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ketunaan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ditetapkan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UU No. 20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2003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tentang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Nasional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23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menyebutkan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luar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emosional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mental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dilaksanakannya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program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sama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tumbuh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optimal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mereka</w:t>
      </w:r>
      <w:proofErr w:type="spellEnd"/>
    </w:p>
    <w:p w14:paraId="7B796BE7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Permendiknas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Nomor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70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2009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1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menyebutkan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penyelenggara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kesempatan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dan/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(CIBI)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satu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disimpulkan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ialah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penyelenggara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menggabungkan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dan/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satu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dimodifikasi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.</w:t>
      </w:r>
    </w:p>
    <w:p w14:paraId="7C2D7C4B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memulai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sejak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diterbitkannya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Peraturan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Gubernur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Pergub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No 30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2018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tentang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Penyelenggaraan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Anak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lastRenderedPageBreak/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Peraturan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menjunjung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pelaksanaan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Peraturan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Menteri Pendidikan Nasional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Nomor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70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2009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6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tentang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Anak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dan/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atau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Pergub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resmi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menyelenggarakan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tanggal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25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Januari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2011</w:t>
      </w:r>
    </w:p>
    <w:p w14:paraId="7806415A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Berkaitan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Pergub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kota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/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kabupaten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Provinsi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Jawa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Timur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menyelenggarakan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Termasuk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Kota Mojokerto. Salah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satunya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Mojokerto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membuka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sejak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2011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kemajuan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belum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tersedianya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mendampingi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Madrasah. </w:t>
      </w:r>
    </w:p>
    <w:p w14:paraId="2306207E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Dasar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Mojokerto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meyakini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(special needs)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terdidik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paling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baik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jika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diakomodasi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sebuah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menempatkan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banyak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dunia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luas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Sekaligus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memungkinkan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menolak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orang-orang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.</w:t>
      </w:r>
    </w:p>
    <w:p w14:paraId="3D1952EC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pernyataan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diatas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maka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pertanyaan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diajukan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penetapan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:</w:t>
      </w:r>
    </w:p>
    <w:p w14:paraId="0F8EF6B6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Bagaimana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, Mojokerto?</w:t>
      </w:r>
    </w:p>
    <w:p w14:paraId="7A9B68D3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Bagaimana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, Mojokerto?</w:t>
      </w:r>
    </w:p>
    <w:p w14:paraId="37115626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Bagaimana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upaya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, Mojokerto?</w:t>
      </w:r>
    </w:p>
    <w:p w14:paraId="2F22AE12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Dari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penjelasan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latar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belakang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juga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rumusan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masalaah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ada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munculah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tujuan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berikut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:</w:t>
      </w:r>
    </w:p>
    <w:p w14:paraId="607CC034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1. 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mendeskripsikan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pemahaman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bagaimana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r w:rsidRPr="00B8743F">
        <w:rPr>
          <w:rFonts w:ascii="Century Gothic" w:hAnsi="Century Gothic" w:cstheme="majorBidi"/>
          <w:sz w:val="24"/>
          <w:szCs w:val="24"/>
        </w:rPr>
        <w:lastRenderedPageBreak/>
        <w:t xml:space="preserve">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Mojokerto </w:t>
      </w:r>
    </w:p>
    <w:p w14:paraId="2CE678A9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2.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wawasan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pemahaman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Mojokerto </w:t>
      </w:r>
    </w:p>
    <w:p w14:paraId="20AFC935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r w:rsidRPr="00B8743F">
        <w:rPr>
          <w:rFonts w:ascii="Century Gothic" w:hAnsi="Century Gothic" w:cstheme="majorBidi"/>
          <w:sz w:val="24"/>
          <w:szCs w:val="24"/>
        </w:rPr>
        <w:t xml:space="preserve">3.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mengetahui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upaya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, Mojokerto</w:t>
      </w:r>
    </w:p>
    <w:p w14:paraId="12C6B99E" w14:textId="77777777" w:rsidR="00B8743F" w:rsidRPr="00B8743F" w:rsidRDefault="00B8743F" w:rsidP="00B8743F">
      <w:pPr>
        <w:spacing w:after="0" w:line="276" w:lineRule="auto"/>
        <w:ind w:left="66"/>
        <w:jc w:val="both"/>
        <w:rPr>
          <w:rFonts w:ascii="Century Gothic" w:hAnsi="Century Gothic" w:cstheme="majorBidi"/>
          <w:sz w:val="24"/>
          <w:szCs w:val="24"/>
        </w:rPr>
      </w:pPr>
      <w:proofErr w:type="spellStart"/>
      <w:r w:rsidRPr="00B8743F">
        <w:rPr>
          <w:rFonts w:ascii="Century Gothic" w:hAnsi="Century Gothic" w:cstheme="majorBidi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umum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wawasan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acuan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evaluasi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terselenggaranya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kota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Mojokerto,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dijadikan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referensi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mengembangkan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Lembaga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. Dan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bagi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penulis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pengalaman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pribadi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khususnya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penelian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berkaitan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tearhadap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anak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di Madrasah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theme="majorBidi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theme="majorBidi"/>
          <w:sz w:val="24"/>
          <w:szCs w:val="24"/>
        </w:rPr>
        <w:t>, Mojokerto.</w:t>
      </w:r>
    </w:p>
    <w:p w14:paraId="2A3BB858" w14:textId="19582A7E" w:rsidR="00C71F10" w:rsidRPr="00B8743F" w:rsidRDefault="00C71F10" w:rsidP="00B8743F">
      <w:pPr>
        <w:spacing w:after="0" w:line="276" w:lineRule="auto"/>
        <w:ind w:left="66"/>
        <w:rPr>
          <w:rFonts w:ascii="Century Gothic" w:hAnsi="Century Gothic" w:cstheme="majorBidi"/>
          <w:sz w:val="24"/>
          <w:szCs w:val="24"/>
        </w:rPr>
      </w:pPr>
    </w:p>
    <w:p w14:paraId="501BD658" w14:textId="77777777" w:rsidR="00C71F10" w:rsidRPr="00B8743F" w:rsidRDefault="00C71F10" w:rsidP="00B8743F">
      <w:pPr>
        <w:spacing w:after="0" w:line="276" w:lineRule="auto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t>KAJIAN PUSTAKA</w:t>
      </w:r>
    </w:p>
    <w:p w14:paraId="25A7A1F4" w14:textId="77777777" w:rsidR="00B8743F" w:rsidRPr="00B8743F" w:rsidRDefault="00B8743F" w:rsidP="00B8743F">
      <w:pPr>
        <w:spacing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A.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Pelayanan</w:t>
      </w:r>
      <w:proofErr w:type="spellEnd"/>
    </w:p>
    <w:p w14:paraId="2AFCD486" w14:textId="77777777" w:rsidR="00B8743F" w:rsidRPr="00B8743F" w:rsidRDefault="00B8743F" w:rsidP="00B8743F">
      <w:pPr>
        <w:pStyle w:val="ListParagraph"/>
        <w:numPr>
          <w:ilvl w:val="0"/>
          <w:numId w:val="12"/>
        </w:numPr>
        <w:spacing w:line="276" w:lineRule="auto"/>
        <w:ind w:left="993"/>
        <w:jc w:val="both"/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>Pengertian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>Optimalisasi</w:t>
      </w:r>
      <w:proofErr w:type="spellEnd"/>
    </w:p>
    <w:p w14:paraId="4071EC13" w14:textId="77777777" w:rsidR="00B8743F" w:rsidRPr="00B8743F" w:rsidRDefault="00B8743F" w:rsidP="00B8743F">
      <w:pPr>
        <w:spacing w:line="276" w:lineRule="auto"/>
        <w:ind w:firstLine="709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Poerdwadarminta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dicapai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pencapaian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harapan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efisien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”.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dipenuhi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kegiatan-kegiatan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i/>
          <w:iCs/>
          <w:sz w:val="24"/>
          <w:szCs w:val="24"/>
        </w:rPr>
        <w:t>Kamus</w:t>
      </w:r>
      <w:proofErr w:type="spellEnd"/>
      <w:r w:rsidRPr="00B8743F">
        <w:rPr>
          <w:rFonts w:ascii="Century Gothic" w:hAnsi="Century Gothic" w:cs="Times New Roman"/>
          <w:i/>
          <w:i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i/>
          <w:iCs/>
          <w:sz w:val="24"/>
          <w:szCs w:val="24"/>
        </w:rPr>
        <w:t>Besar</w:t>
      </w:r>
      <w:proofErr w:type="spellEnd"/>
      <w:r w:rsidRPr="00B8743F">
        <w:rPr>
          <w:rFonts w:ascii="Century Gothic" w:hAnsi="Century Gothic" w:cs="Times New Roman"/>
          <w:i/>
          <w:iCs/>
          <w:sz w:val="24"/>
          <w:szCs w:val="24"/>
        </w:rPr>
        <w:t xml:space="preserve"> Bahasa Indonesia</w:t>
      </w: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2008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berasal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optimal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tertinggi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menguntungkan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pengoptimalan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perbuatan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tindakan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proses,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metodologi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desain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keputusan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sepenuhnya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sempurna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fungsional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. </w:t>
      </w:r>
    </w:p>
    <w:p w14:paraId="6D7A751C" w14:textId="77777777" w:rsidR="00B8743F" w:rsidRPr="00B8743F" w:rsidRDefault="00B8743F" w:rsidP="00B8743F">
      <w:pPr>
        <w:spacing w:line="276" w:lineRule="auto"/>
        <w:ind w:firstLine="709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Mengacu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Singiresu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 Rao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didefinisikan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keadaan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maksimum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minimum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Dari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diambil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dicapai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pencapaian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harapan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</w:t>
      </w:r>
      <w:r w:rsidRPr="00B8743F">
        <w:rPr>
          <w:rFonts w:ascii="Century Gothic" w:hAnsi="Century Gothic" w:cs="Times New Roman"/>
          <w:spacing w:val="-3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efisien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menjalankan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dimaksud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oleh MI SMESTA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maksimal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DEB95B5" w14:textId="77777777" w:rsidR="00B8743F" w:rsidRPr="00B8743F" w:rsidRDefault="00B8743F" w:rsidP="00B8743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Inklusi</w:t>
      </w:r>
      <w:proofErr w:type="spellEnd"/>
    </w:p>
    <w:p w14:paraId="21DAEED6" w14:textId="77777777" w:rsidR="00B8743F" w:rsidRPr="00B8743F" w:rsidRDefault="00B8743F" w:rsidP="00B8743F">
      <w:pPr>
        <w:spacing w:line="276" w:lineRule="auto"/>
        <w:ind w:firstLine="1080"/>
        <w:jc w:val="both"/>
        <w:rPr>
          <w:rFonts w:ascii="Century Gothic" w:hAnsi="Century Gothic" w:cs="Times New Roman"/>
          <w:sz w:val="24"/>
          <w:szCs w:val="24"/>
        </w:rPr>
      </w:pPr>
      <w:bookmarkStart w:id="0" w:name="_Hlk98442554"/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Inggris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i/>
          <w:iCs/>
          <w:sz w:val="24"/>
          <w:szCs w:val="24"/>
        </w:rPr>
        <w:t>inclusion</w:t>
      </w:r>
      <w:r w:rsidRPr="00B8743F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mendiskripsikan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usaha-usaha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menyatukan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cara-cara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realistis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komprehensif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menyeluruh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6709566A" w14:textId="77777777" w:rsidR="00B8743F" w:rsidRPr="00B8743F" w:rsidRDefault="00B8743F" w:rsidP="00B8743F">
      <w:pPr>
        <w:spacing w:line="276" w:lineRule="auto"/>
        <w:ind w:firstLine="108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bookmarkEnd w:id="0"/>
      <w:proofErr w:type="spellStart"/>
      <w:r w:rsidRPr="00B8743F">
        <w:rPr>
          <w:rFonts w:ascii="Century Gothic" w:hAnsi="Century Gothic" w:cs="Times New Roman"/>
          <w:sz w:val="24"/>
          <w:szCs w:val="24"/>
        </w:rPr>
        <w:t>Direktorat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(PSLB)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Direktorat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Jenderal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Manajemen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Dasar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Menengah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Mandikdasmen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Kementiran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Nasional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Kemendiknas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system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mensyaratkan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terdekat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sebayanya</w:t>
      </w:r>
      <w:proofErr w:type="spellEnd"/>
    </w:p>
    <w:p w14:paraId="6C451611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disimpulkan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membeda-bedakan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kemandirian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usaha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usaha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Mojokerto,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haknya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menempuh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16C8A28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Penyelenggaraan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Undang-undang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No. 20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2003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VI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pasal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32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ayat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1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menyebutkan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emosional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mental,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, dan/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BFCDD4D" w14:textId="77777777" w:rsidR="00B8743F" w:rsidRPr="00B8743F" w:rsidRDefault="00B8743F" w:rsidP="00B8743F">
      <w:pPr>
        <w:spacing w:line="276" w:lineRule="auto"/>
        <w:ind w:firstLine="709"/>
        <w:jc w:val="both"/>
        <w:rPr>
          <w:rFonts w:ascii="Century Gothic" w:hAnsi="Century Gothic" w:cs="Times New Roman"/>
          <w:sz w:val="24"/>
          <w:szCs w:val="24"/>
          <w:shd w:val="clear" w:color="auto" w:fill="FFFFFF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,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bersifat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permanen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temporer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sangat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focus pada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individual.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konsep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termasuk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cacat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dipandang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individu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lastRenderedPageBreak/>
        <w:t>unik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Setiap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individu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perbedaan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berbeda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pula. Anak-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cacat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akibat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kecacatan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dimilikinya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. Oleh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fokus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utama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individual.</w:t>
      </w:r>
    </w:p>
    <w:p w14:paraId="1EC2925D" w14:textId="77777777" w:rsidR="00B8743F" w:rsidRPr="00B8743F" w:rsidRDefault="00B8743F" w:rsidP="00B8743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</w:pPr>
      <w:bookmarkStart w:id="1" w:name="_Hlk91843457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 xml:space="preserve">Anak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>Khusus</w:t>
      </w:r>
      <w:bookmarkEnd w:id="1"/>
      <w:proofErr w:type="spellEnd"/>
    </w:p>
    <w:p w14:paraId="2975C6E3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dibandingkan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psikolog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menyebutkan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bukunya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Oleh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masing-masing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</w:p>
    <w:p w14:paraId="265BC8C9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rentangan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kategori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permanen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akibat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temporer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disebabkan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situasi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menyesuaikan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akibat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kerusuhan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bencana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membaca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kekeliruan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kedwibahasaan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rumah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isolasi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budaya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kemiskinan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dsb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temporer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apabila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intervensi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permanen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A328416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Jadi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 </w:t>
      </w:r>
      <w:bookmarkStart w:id="2" w:name="_Hlk98451546"/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penyimpangan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mental,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intelektual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emosional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dibanding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seusianya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bookmarkEnd w:id="2"/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mengembangkan</w:t>
      </w:r>
      <w:proofErr w:type="spellEnd"/>
      <w:proofErr w:type="gram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kemanusiaan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sempurna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mayoritas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persentase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kecil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perbandingannya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normal.</w:t>
      </w:r>
    </w:p>
    <w:p w14:paraId="6F021B41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pastinya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berhubungan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erat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Pemahaman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komponen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masing-masing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nantinya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Contoh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macam-macam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</w:t>
      </w:r>
    </w:p>
    <w:p w14:paraId="3EDC6F98" w14:textId="77777777" w:rsidR="00B8743F" w:rsidRPr="00B8743F" w:rsidRDefault="00B8743F" w:rsidP="00B8743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>Tuna Netra</w:t>
      </w:r>
    </w:p>
    <w:p w14:paraId="29B1F21C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harfiah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Netra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kerusakan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penglihatannya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Delphie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hendaya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(impairment)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penglihatan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netra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buta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(totally blind),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indra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penglihatannya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mengukuti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segala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sehari-hari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AA1F87C" w14:textId="77777777" w:rsidR="00B8743F" w:rsidRPr="00B8743F" w:rsidRDefault="00B8743F" w:rsidP="00B8743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Rungu</w:t>
      </w:r>
      <w:proofErr w:type="spellEnd"/>
    </w:p>
    <w:p w14:paraId="22C67E7F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 Anak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pendengaran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rungu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Efendi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menyatakan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pendengaran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organ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telingan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organ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telinga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tengah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organ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telingan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kerusakan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disebabkan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penyakit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kecelakaan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diketahui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organ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daoat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menjalankan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keadaan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pendengaran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rungu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33EF929F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3.)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08D8B85B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harfiah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Inggris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Mental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Reterdation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dikategorikan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mental subnormal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sedemikian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rendahnya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tugas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bantuan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7D251F52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4.)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</w:p>
    <w:p w14:paraId="142F89B3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individu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kerusakan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hilangnya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gerak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lumpuh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hilangnya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motorik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EC243B5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5.)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Laras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7DAC72FB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ketentuan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Undang-undang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Pokok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12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1952,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laras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individu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menyimpang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toleransi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pelanggaran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peraturan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norma-norma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frekuensi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cukup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toleransi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orang lain,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terpengaruh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suasanan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lain.</w:t>
      </w:r>
    </w:p>
    <w:p w14:paraId="5BC40DAE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6.)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Autisme</w:t>
      </w:r>
      <w:proofErr w:type="spellEnd"/>
    </w:p>
    <w:p w14:paraId="0B4DA7DA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Autisme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seoarang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macam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interaksi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Andy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autis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sederhana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cenderung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terlalu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asyik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dunianya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kata lain,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autism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sibuk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urusannya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ketimbang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bersosialisasi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lain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sekitarnya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D2D0F4B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7.) 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04B07376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bookmarkStart w:id="3" w:name="_Hlk97369677"/>
      <w:r w:rsidRPr="00B8743F">
        <w:rPr>
          <w:rFonts w:ascii="Century Gothic" w:hAnsi="Century Gothic" w:cs="Times New Roman"/>
          <w:sz w:val="24"/>
          <w:szCs w:val="24"/>
        </w:rPr>
        <w:t xml:space="preserve">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bookmarkEnd w:id="3"/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Somantri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generik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merujuk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keragaman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diwujudkan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kesulitan-kesulitan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menimbulkan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gangguan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04A26BA" w14:textId="77777777" w:rsidR="00B8743F" w:rsidRPr="00B8743F" w:rsidRDefault="00B8743F" w:rsidP="00B8743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  <w:shd w:val="clear" w:color="auto" w:fill="FFFFFF"/>
        </w:rPr>
        <w:t>Model Pendidikan</w:t>
      </w:r>
    </w:p>
    <w:p w14:paraId="37BC4B2B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Sejarah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awal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dimulainya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penyelenggaran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berbentuk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segregasi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segregasi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segregasi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penyelenggaraan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ditempatkan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sekolah-sekolah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terpisah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istilah</w:t>
      </w:r>
      <w:proofErr w:type="spellEnd"/>
      <w:proofErr w:type="gram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(SLB).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4D9C80CC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penyelenggaraannya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global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sampai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0805E19D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a)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Segregrasi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64ACECCB" w14:textId="6ACE85AF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terapan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segregrasi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pemisahan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golongan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golongan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pengasingan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pengucian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Munculnya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segregrasi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sejalan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pandangan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menimbulkan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kekhawatiran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keraguan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timbulah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pandangan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identik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Adapun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(a) SLB Bagian 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penglihatan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tunanetra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(b) SLB Bagian B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pendengaran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tunarungu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(c) SLB Bagian C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intelektual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(d) SLB Bagian D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motoric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(e) SLB Bagian E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emosi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tunalaras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(f) SLB Bagian 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khsuus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tunaganda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dan (g) SOLB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menampung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ketunaan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didalamnya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ganda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90520C1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>b) Integrasi</w:t>
      </w:r>
    </w:p>
    <w:p w14:paraId="34C6735E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berupaya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kognitif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intuitif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Integrasi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penggabungan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menyatu-padukan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terpadu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Bratanata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bersama-sama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diselenggarakan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Bersama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program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dasamya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(a) Integrasi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foik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PLB, (b) Integrasi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dilibatkan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kegiatan-kegiatan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saja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olahraga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PLB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(c) Integrasi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fungsional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mengarah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aktivitas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Bersama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artinya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C449C2A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c)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2F27C7E2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lastRenderedPageBreak/>
        <w:t xml:space="preserve">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diartikan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menempatkan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penyelenggaraan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kesempatan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dan/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istimewa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Bersama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42BEDAA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bersama-sama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sebayanya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regular dan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akhirnya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tercipta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suasana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kondusif</w:t>
      </w:r>
      <w:proofErr w:type="spellEnd"/>
    </w:p>
    <w:p w14:paraId="44494DF4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menyertakan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permanen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muncul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bawaan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setelah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lahir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ekonomi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politik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4B405026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disimpulkan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sarana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penyaluran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mengesampingkan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karakter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7D4F98B8" w14:textId="77777777" w:rsidR="00B8743F" w:rsidRPr="00B8743F" w:rsidRDefault="00B8743F" w:rsidP="00B8743F">
      <w:pPr>
        <w:spacing w:line="276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supaya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dimilikinya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mempersiapkan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bekal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mempertimbangkan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aspek-aspek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apabila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direkomendasikan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0251E9E" w14:textId="77777777" w:rsidR="00C71F10" w:rsidRPr="00B8743F" w:rsidRDefault="00C71F10" w:rsidP="00B8743F">
      <w:pPr>
        <w:spacing w:after="0" w:line="276" w:lineRule="auto"/>
        <w:jc w:val="both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t>METODE PENELITIAN</w:t>
      </w:r>
    </w:p>
    <w:p w14:paraId="74D894DC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desain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diskriptif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prosedur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deskriptif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kata-kata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Sugiyono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berlandaskan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filsafat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postpositivisme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objek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alamiah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,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lawannya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eksperimen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instrument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pengambilan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sampel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purposive dan snowball,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teknik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triangulasi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gabungan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induktif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kulaitatif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menekankan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generalisasi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Denzin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mempelajari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benda-benda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konteks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alamiah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menafsirkan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fenomena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dilihat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dilekatkan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3D3B9BA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diperhatikan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subjek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dikaji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data-data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empiris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-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studi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pengalaman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pribadi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perjalanan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teks-teks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lain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problematis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desain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studi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difokuskan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fenomena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saja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dipilih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ingin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mengabaikan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fenomena-fenomena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pimpinan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sekelompok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program,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kebijakan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C88ED82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Lokasi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terletak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Jl. KH. Ismail, Ds.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Mojokerto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Timur.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Subjek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guru,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Pembimbing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SLB.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Pelaksaan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dilaksanakan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selamasatu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C0C855F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Subyek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inti,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yakni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primer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sekunder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57654BA0" w14:textId="77777777" w:rsidR="00B8743F" w:rsidRPr="00B8743F" w:rsidRDefault="00B8743F" w:rsidP="00B8743F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76" w:lineRule="auto"/>
        <w:ind w:left="851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1.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Primer</w:t>
      </w:r>
    </w:p>
    <w:p w14:paraId="64132937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Data primer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langsung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Penentuan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kualitatif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menyatakan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mulai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memasuki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lapangan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berlangsung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dipertimbangkan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selanjutnya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Adapun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guru,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4E2118FE" w14:textId="77777777" w:rsidR="00B8743F" w:rsidRPr="00B8743F" w:rsidRDefault="00B8743F" w:rsidP="00B8743F">
      <w:pPr>
        <w:pStyle w:val="ListParagraph"/>
        <w:widowControl w:val="0"/>
        <w:autoSpaceDE w:val="0"/>
        <w:autoSpaceDN w:val="0"/>
        <w:spacing w:after="0" w:line="276" w:lineRule="auto"/>
        <w:ind w:left="851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lastRenderedPageBreak/>
        <w:t xml:space="preserve">2.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Sekunder</w:t>
      </w:r>
      <w:proofErr w:type="spellEnd"/>
    </w:p>
    <w:p w14:paraId="66C8A555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skunder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tersusun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dokumen-dokumen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digali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melihat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data-data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profil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Lembaga,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A7B9EA6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Instrumen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kulitatif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berhubungan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objek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kenyataan-kenyataan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lapangan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Oleh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berperan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participant observation.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peniliti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intrumen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dibantu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instrumen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perekam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perekam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perekam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audio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kamera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i/>
          <w:iCs/>
          <w:sz w:val="24"/>
          <w:szCs w:val="24"/>
        </w:rPr>
        <w:t>handphone</w:t>
      </w:r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38207F1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cara-cara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data-data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objektif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dipertanggungjawabkan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kebenarannya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permasalahan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Adapun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teknik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1E7786E3" w14:textId="77777777" w:rsidR="00B8743F" w:rsidRPr="00B8743F" w:rsidRDefault="00B8743F" w:rsidP="00B8743F">
      <w:pPr>
        <w:pStyle w:val="ListParagraph"/>
        <w:widowControl w:val="0"/>
        <w:autoSpaceDE w:val="0"/>
        <w:autoSpaceDN w:val="0"/>
        <w:spacing w:after="0" w:line="276" w:lineRule="auto"/>
        <w:ind w:left="851" w:firstLine="425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a.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Observsi</w:t>
      </w:r>
      <w:proofErr w:type="spellEnd"/>
    </w:p>
    <w:p w14:paraId="6A7E803D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langsung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objek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melihat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Jika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partisipasi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partisipasi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teknik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berpartisipasi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sifatnya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interaktif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situasi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alamiah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waktu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catatan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ramai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diskusi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sibuk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bacaan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disukai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prilaku-prilaku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membaca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Adapun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ayang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keadaan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perpustakaan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120A92D5" w14:textId="77777777" w:rsidR="00B8743F" w:rsidRPr="00B8743F" w:rsidRDefault="00B8743F" w:rsidP="00B8743F">
      <w:pPr>
        <w:pStyle w:val="ListParagraph"/>
        <w:widowControl w:val="0"/>
        <w:autoSpaceDE w:val="0"/>
        <w:autoSpaceDN w:val="0"/>
        <w:spacing w:after="0" w:line="276" w:lineRule="auto"/>
        <w:ind w:left="851" w:firstLine="425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b.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</w:p>
    <w:p w14:paraId="3AAFB3B8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usaha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menggali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kajian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relevan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pengalaman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pikiran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kepentingan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dialog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konteks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partisipasi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18E787B" w14:textId="77777777" w:rsidR="00B8743F" w:rsidRPr="00B8743F" w:rsidRDefault="00B8743F" w:rsidP="00B8743F">
      <w:pPr>
        <w:pStyle w:val="ListParagraph"/>
        <w:widowControl w:val="0"/>
        <w:autoSpaceDE w:val="0"/>
        <w:autoSpaceDN w:val="0"/>
        <w:spacing w:after="0" w:line="276" w:lineRule="auto"/>
        <w:ind w:left="851" w:firstLine="425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c.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Dokumentasi</w:t>
      </w:r>
      <w:proofErr w:type="spellEnd"/>
    </w:p>
    <w:p w14:paraId="51B0C9F8" w14:textId="77777777" w:rsidR="00B8743F" w:rsidRPr="00B8743F" w:rsidRDefault="00B8743F" w:rsidP="00B8743F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Dokumentasi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hal-hal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variabel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catatan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transkrip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surat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kabar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majalah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notulen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agenda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Hasil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observasi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kredibel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dipercaya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kalau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didukung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sejarah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pribadi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masa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kerja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autobiografi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diingat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catatan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B8743F">
        <w:rPr>
          <w:rFonts w:ascii="Century Gothic" w:hAnsi="Century Gothic" w:cs="Times New Roman"/>
          <w:sz w:val="24"/>
          <w:szCs w:val="24"/>
        </w:rPr>
        <w:t>detail  dan</w:t>
      </w:r>
      <w:proofErr w:type="gram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relevan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mendokumentasikan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berkaiatan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obyek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6410D49" w14:textId="77777777" w:rsidR="00B8743F" w:rsidRPr="00B8743F" w:rsidRDefault="00B8743F" w:rsidP="00B8743F">
      <w:pPr>
        <w:pStyle w:val="ListParagraph"/>
        <w:widowControl w:val="0"/>
        <w:autoSpaceDE w:val="0"/>
        <w:autoSpaceDN w:val="0"/>
        <w:spacing w:after="0" w:line="276" w:lineRule="auto"/>
        <w:ind w:left="851" w:firstLine="425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d. Teknik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</w:t>
      </w:r>
    </w:p>
    <w:p w14:paraId="08A74E76" w14:textId="77777777" w:rsidR="00B8743F" w:rsidRPr="00B8743F" w:rsidRDefault="00B8743F" w:rsidP="00B8743F">
      <w:pPr>
        <w:spacing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Setelah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menganalisisnya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menelaah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tersedia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wawancara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dituliskan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catatan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lapangan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pribadi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dokumen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resmi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foto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1AB7DD7B" w14:textId="77777777" w:rsidR="00C71F10" w:rsidRPr="00B8743F" w:rsidRDefault="00C71F10" w:rsidP="00B8743F">
      <w:pPr>
        <w:spacing w:after="0" w:line="276" w:lineRule="auto"/>
        <w:jc w:val="both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t>HASIL PENELITIAN</w:t>
      </w:r>
    </w:p>
    <w:p w14:paraId="36650FCF" w14:textId="77777777" w:rsidR="00B8743F" w:rsidRPr="00B8743F" w:rsidRDefault="00B8743F" w:rsidP="00B8743F">
      <w:pPr>
        <w:pStyle w:val="ListParagraph"/>
        <w:numPr>
          <w:ilvl w:val="0"/>
          <w:numId w:val="14"/>
        </w:numPr>
        <w:tabs>
          <w:tab w:val="left" w:pos="504"/>
          <w:tab w:val="left" w:pos="993"/>
        </w:tabs>
        <w:spacing w:after="0" w:line="276" w:lineRule="auto"/>
        <w:ind w:left="426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Anak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(ABK) di MI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Smesta</w:t>
      </w:r>
      <w:proofErr w:type="spellEnd"/>
    </w:p>
    <w:p w14:paraId="5E1C47D9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kodrati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macam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terkecuali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Salah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terpenuhi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mengurusi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melepaskan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ketergantungan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lain.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Tertampungnya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lembaga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semaksimal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mungkin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terpenuhi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lewat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memperluas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cakrawala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pandangan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berfikir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kreatif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inovatif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produktif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Salah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pun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(normal),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tertampung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Banyak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negara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7DFD2CE4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1.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</w:p>
    <w:p w14:paraId="74B01798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/>
          <w:color w:val="222222"/>
          <w:shd w:val="clear" w:color="auto" w:fill="FFFFFF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r w:rsidRPr="00B8743F">
        <w:rPr>
          <w:rFonts w:ascii="Century Gothic" w:hAnsi="Century Gothic" w:cs="Times New Roman"/>
          <w:sz w:val="24"/>
          <w:szCs w:val="24"/>
        </w:rPr>
        <w:tab/>
        <w:t xml:space="preserve">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(IQ)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rendah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adaptasi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kelebihan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oleh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contoh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kelebihan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sz w:val="24"/>
          <w:szCs w:val="24"/>
        </w:rPr>
        <w:lastRenderedPageBreak/>
        <w:t xml:space="preserve">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motorik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menggambar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i/>
          <w:sz w:val="24"/>
          <w:szCs w:val="24"/>
        </w:rPr>
        <w:t>puzzle.</w:t>
      </w:r>
    </w:p>
    <w:p w14:paraId="22860A4C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ab/>
      </w:r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ab/>
        <w:t xml:space="preserve">ABK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jenis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tuna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grahita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fisik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sama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normal pada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umumnya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tetapi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dibawah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rata-rata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disertai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berkurangnya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menyesuaikan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berperilaku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adaptif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),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mulai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timbul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sebelum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18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menangkap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sekitar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tuntuan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0B45C4A1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r w:rsidRPr="00B8743F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kecenderungan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0E94FEC0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2.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</w:p>
    <w:p w14:paraId="04FDD050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r w:rsidRPr="00B8743F">
        <w:rPr>
          <w:rFonts w:ascii="Century Gothic" w:hAnsi="Century Gothic" w:cs="Times New Roman"/>
          <w:sz w:val="24"/>
          <w:szCs w:val="24"/>
        </w:rPr>
        <w:tab/>
        <w:t xml:space="preserve">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menciptakan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sebaik-baiknya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ciptaan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-Nya yang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sempurna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sehari-hari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Tentunya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menginginkan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cacat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sebutan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berasal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kata tuna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artinya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artinya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dikatakan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tunadaksa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cacat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/tuna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peniliti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4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182D4842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ab/>
      </w:r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ab/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Maka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perlu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adanya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perhatian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khusus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dari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pihak</w:t>
      </w:r>
      <w:proofErr w:type="spellEnd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 xml:space="preserve"> guru, </w:t>
      </w:r>
      <w:proofErr w:type="spellStart"/>
      <w:r w:rsidRPr="00B8743F">
        <w:rPr>
          <w:rFonts w:ascii="Century Gothic" w:eastAsia="Calibri" w:hAnsi="Century Gothic" w:cs="Times New Roman"/>
          <w:sz w:val="24"/>
          <w:szCs w:val="24"/>
          <w:lang w:eastAsia="en-ID"/>
        </w:rPr>
        <w:t>orangtua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sekitar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keterbatasan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memotivasi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semangat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menjalani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aktifitas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1C39D27D" w14:textId="77777777" w:rsidR="00B8743F" w:rsidRPr="00B8743F" w:rsidRDefault="00B8743F" w:rsidP="00B8743F">
      <w:pPr>
        <w:pStyle w:val="ListParagraph"/>
        <w:numPr>
          <w:ilvl w:val="0"/>
          <w:numId w:val="14"/>
        </w:numPr>
        <w:tabs>
          <w:tab w:val="left" w:pos="504"/>
          <w:tab w:val="left" w:pos="993"/>
        </w:tabs>
        <w:spacing w:after="0" w:line="276" w:lineRule="auto"/>
        <w:ind w:left="426"/>
        <w:jc w:val="both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b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b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b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b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b/>
          <w:sz w:val="24"/>
          <w:szCs w:val="24"/>
        </w:rPr>
        <w:t>Semesta</w:t>
      </w:r>
      <w:proofErr w:type="spellEnd"/>
    </w:p>
    <w:p w14:paraId="714CB5F6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Setelah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berdirinya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tahun1999, dunia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berkembang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H.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Dudung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Jamal AJA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keinginan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mendirikan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Lembaga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berawal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H.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Dudung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kategori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autis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Disebabkan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wilayah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Mojokerto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Trowulan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Jatirejo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SLB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menaungi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2011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berdirilah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Lembaga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patut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perhatikan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6ED932F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2013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kepemimpinan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H.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Dudung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Jamal AJA,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beliau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mendirikan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dibutuhkan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menciptakan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efektititas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rombel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</w:t>
      </w:r>
      <w:proofErr w:type="spellEnd"/>
      <w:proofErr w:type="gram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mndapatkan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terjamin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03342C73" w14:textId="77777777" w:rsidR="00B8743F" w:rsidRPr="00B8743F" w:rsidRDefault="00B8743F" w:rsidP="00B8743F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Inkklusi</w:t>
      </w:r>
      <w:proofErr w:type="spellEnd"/>
    </w:p>
    <w:p w14:paraId="0399D800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berdirinya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Lembaga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kalangan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berekonomi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menengah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berekonomi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menengah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demi </w:t>
      </w:r>
      <w:r w:rsidRPr="00B8743F">
        <w:rPr>
          <w:rFonts w:ascii="Century Gothic" w:hAnsi="Century Gothic" w:cs="Times New Roman"/>
          <w:sz w:val="24"/>
          <w:szCs w:val="24"/>
          <w:lang w:val="sv-SE"/>
        </w:rPr>
        <w:t>menghasilkan</w:t>
      </w: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sz w:val="24"/>
          <w:szCs w:val="24"/>
          <w:lang w:val="sv-SE"/>
        </w:rPr>
        <w:t>yang taat beriman dan bertaqwa kepada Allah, berbudi pekerti luhur, berkepribadian, mandiri</w:t>
      </w: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tercapainya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mencerdaskan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bangsa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melihat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berbasis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agama.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mengacu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aturan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Undang-Undang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No.20, tahun2003</w:t>
      </w:r>
    </w:p>
    <w:p w14:paraId="40002F86" w14:textId="77777777" w:rsidR="00B8743F" w:rsidRPr="00B8743F" w:rsidRDefault="00B8743F" w:rsidP="00B8743F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Organisasi</w:t>
      </w:r>
      <w:proofErr w:type="spellEnd"/>
    </w:p>
    <w:p w14:paraId="622C0900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instansi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lembaga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organisasi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organisasi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anggota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kedudukan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tanggung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jawabnya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masing-masing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memperlancar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jalannya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perpustakaan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pengelolaan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tersusun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4E62340B" w14:textId="77777777" w:rsidR="00B8743F" w:rsidRPr="00B8743F" w:rsidRDefault="00B8743F" w:rsidP="00B8743F">
      <w:pPr>
        <w:pStyle w:val="ListParagraph"/>
        <w:numPr>
          <w:ilvl w:val="0"/>
          <w:numId w:val="14"/>
        </w:numPr>
        <w:tabs>
          <w:tab w:val="left" w:pos="504"/>
          <w:tab w:val="left" w:pos="993"/>
        </w:tabs>
        <w:spacing w:after="0" w:line="276" w:lineRule="auto"/>
        <w:ind w:left="426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pada MI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Smesta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28736B2E" w14:textId="77777777" w:rsidR="00B8743F" w:rsidRPr="00B8743F" w:rsidRDefault="00B8743F" w:rsidP="00B8743F">
      <w:pPr>
        <w:spacing w:after="0" w:line="276" w:lineRule="auto"/>
        <w:ind w:firstLine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Keberadaan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tentunya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tugas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amanat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UU,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bersedia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diharuskan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sepenuhnya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mencerminkan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suasana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guru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ramah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optimal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fasislitas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Penempatan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berkelainan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6EE38DBD" w14:textId="77777777" w:rsidR="00B8743F" w:rsidRPr="00B8743F" w:rsidRDefault="00B8743F" w:rsidP="00B8743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entury Gothic" w:hAnsi="Century Gothic" w:cs="Times New Roman"/>
          <w:bCs/>
          <w:sz w:val="24"/>
          <w:szCs w:val="24"/>
        </w:rPr>
      </w:pPr>
      <w:r w:rsidRPr="00B8743F">
        <w:rPr>
          <w:rFonts w:ascii="Century Gothic" w:hAnsi="Century Gothic" w:cs="Times New Roman"/>
          <w:bCs/>
          <w:sz w:val="24"/>
          <w:szCs w:val="24"/>
        </w:rPr>
        <w:t xml:space="preserve">Kelas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Penuh</w:t>
      </w:r>
      <w:proofErr w:type="spellEnd"/>
    </w:p>
    <w:p w14:paraId="2AC1772F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  <w:t xml:space="preserve">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(normal)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sepanjang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Dari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pemaparan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penjelasan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permanen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pun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hambatan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temporer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B0612B9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digabungkan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waktu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saja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Filosofinya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praktiknya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disediakan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color w:val="000000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dasarnya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standart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mengalami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Tindakan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konsultasi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psikolog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catatan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orangtua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ikut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13093C72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Melihat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kondisi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berlaku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Indonesia,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mengasumsikan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i/>
          <w:sz w:val="24"/>
          <w:szCs w:val="24"/>
        </w:rPr>
        <w:t>mainstreaming.</w:t>
      </w:r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i/>
          <w:sz w:val="24"/>
          <w:szCs w:val="24"/>
        </w:rPr>
        <w:t xml:space="preserve">mainstreaming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memadukan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Luar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646090D7" w14:textId="77777777" w:rsidR="00B8743F" w:rsidRPr="00B8743F" w:rsidRDefault="00B8743F" w:rsidP="00B8743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entury Gothic" w:hAnsi="Century Gothic" w:cs="Times New Roman"/>
          <w:bCs/>
          <w:i/>
          <w:iCs/>
          <w:sz w:val="24"/>
          <w:szCs w:val="24"/>
        </w:rPr>
      </w:pPr>
      <w:r w:rsidRPr="00B8743F">
        <w:rPr>
          <w:rFonts w:ascii="Century Gothic" w:hAnsi="Century Gothic" w:cs="Times New Roman"/>
          <w:bCs/>
          <w:sz w:val="24"/>
          <w:szCs w:val="24"/>
        </w:rPr>
        <w:t xml:space="preserve">Kelas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bCs/>
          <w:i/>
          <w:iCs/>
          <w:sz w:val="24"/>
          <w:szCs w:val="24"/>
        </w:rPr>
        <w:t>Pull Out</w:t>
      </w:r>
    </w:p>
    <w:p w14:paraId="67A1877B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  <w:t xml:space="preserve">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(normal)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waktu-waktu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ditarik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pembimbing</w:t>
      </w:r>
      <w:proofErr w:type="spellEnd"/>
      <w:r w:rsidRPr="00B8743F">
        <w:rPr>
          <w:rFonts w:ascii="Century Gothic" w:hAnsi="Century Gothic" w:cs="Times New Roman"/>
          <w:spacing w:val="-4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Anak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normal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ajak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pendamping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3AD771CB" w14:textId="77777777" w:rsidR="00B8743F" w:rsidRPr="00B8743F" w:rsidRDefault="00B8743F" w:rsidP="00B8743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bCs/>
          <w:sz w:val="24"/>
          <w:szCs w:val="24"/>
        </w:rPr>
        <w:t>Kelas</w:t>
      </w: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pacing w:val="-3"/>
          <w:sz w:val="24"/>
          <w:szCs w:val="24"/>
        </w:rPr>
        <w:t xml:space="preserve"> </w:t>
      </w:r>
      <w:r w:rsidRPr="00B8743F">
        <w:rPr>
          <w:rFonts w:ascii="Century Gothic" w:hAnsi="Century Gothic" w:cs="Times New Roman"/>
          <w:sz w:val="24"/>
          <w:szCs w:val="24"/>
        </w:rPr>
        <w:t>Cluster</w:t>
      </w:r>
    </w:p>
    <w:p w14:paraId="7635591A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  <w:t xml:space="preserve">Cara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lain (normal)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="Times New Roman"/>
          <w:spacing w:val="-1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contoh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jenis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Tuna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Daksa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lastRenderedPageBreak/>
        <w:t>dimana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dia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mampu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mengikuti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teman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lainnya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namun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mempunyai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kelemahan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semangat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menjalani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kehidupan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rendah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Dilihat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pernyataan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diatas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ABK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merasa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mejadi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kurang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beruntung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hidup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sia-sia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jenis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tuna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grahita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ringan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kesehariannya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umumnya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namun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mengalami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kelemahan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memahami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materi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serta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kurang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focus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melakukan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sesuatu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.</w:t>
      </w:r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77A82AE9" w14:textId="77777777" w:rsidR="00B8743F" w:rsidRPr="00B8743F" w:rsidRDefault="00B8743F" w:rsidP="00B8743F">
      <w:pPr>
        <w:tabs>
          <w:tab w:val="left" w:pos="504"/>
          <w:tab w:val="left" w:pos="993"/>
        </w:tabs>
        <w:spacing w:after="0" w:line="276" w:lineRule="auto"/>
        <w:contextualSpacing/>
        <w:jc w:val="both"/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</w:pPr>
      <w:r w:rsidRPr="00B8743F">
        <w:rPr>
          <w:rFonts w:ascii="Century Gothic" w:hAnsi="Century Gothic" w:cs="Times New Roman"/>
          <w:sz w:val="24"/>
          <w:szCs w:val="24"/>
        </w:rPr>
        <w:tab/>
      </w:r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Pendidikan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sebenarnya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bukan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hal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mudah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diterapkan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diindonesia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. Akan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tetapi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inklusi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mampu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menjawab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bahwa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ABK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bukan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gagal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namun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memliki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perhatian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pendidik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dan juga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kasih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sayang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orangtua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motivator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utama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berkebutuhan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B8743F">
        <w:rPr>
          <w:rFonts w:ascii="Century Gothic" w:hAnsi="Century Gothic" w:cs="Times New Roman"/>
          <w:color w:val="222222"/>
          <w:sz w:val="24"/>
          <w:szCs w:val="24"/>
          <w:shd w:val="clear" w:color="auto" w:fill="FFFFFF"/>
        </w:rPr>
        <w:t>.</w:t>
      </w:r>
    </w:p>
    <w:p w14:paraId="09831F37" w14:textId="77777777" w:rsidR="00B8743F" w:rsidRPr="00B8743F" w:rsidRDefault="00B8743F" w:rsidP="00B8743F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D.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b/>
          <w:bCs/>
          <w:sz w:val="24"/>
          <w:szCs w:val="24"/>
        </w:rPr>
        <w:t xml:space="preserve"> pada MI </w:t>
      </w:r>
      <w:proofErr w:type="spellStart"/>
      <w:r w:rsidRPr="00B8743F">
        <w:rPr>
          <w:rFonts w:ascii="Century Gothic" w:hAnsi="Century Gothic" w:cs="Times New Roman"/>
          <w:b/>
          <w:bCs/>
          <w:sz w:val="24"/>
          <w:szCs w:val="24"/>
        </w:rPr>
        <w:t>Semesta</w:t>
      </w:r>
      <w:proofErr w:type="spellEnd"/>
    </w:p>
    <w:p w14:paraId="06512A1F" w14:textId="77777777" w:rsidR="00B8743F" w:rsidRPr="00B8743F" w:rsidRDefault="00B8743F" w:rsidP="00B8743F">
      <w:pPr>
        <w:spacing w:after="0" w:line="276" w:lineRule="auto"/>
        <w:ind w:firstLine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seorang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dibagikan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individu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sikap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memperoleh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saja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bertanggung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jawab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mengupayakan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kognitif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psikomotorik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mencapai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optimal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mengembangkan</w:t>
      </w:r>
      <w:proofErr w:type="spellEnd"/>
      <w:proofErr w:type="gram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ketrampilan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usaha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diperlukan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:</w:t>
      </w:r>
    </w:p>
    <w:p w14:paraId="72C99005" w14:textId="77777777" w:rsidR="00B8743F" w:rsidRPr="00B8743F" w:rsidRDefault="00B8743F" w:rsidP="00B8743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Times New Roman"/>
          <w:bCs/>
          <w:sz w:val="24"/>
          <w:szCs w:val="24"/>
        </w:rPr>
      </w:pPr>
      <w:r w:rsidRPr="00B8743F">
        <w:rPr>
          <w:rFonts w:ascii="Century Gothic" w:hAnsi="Century Gothic" w:cs="Times New Roman"/>
          <w:bCs/>
          <w:i/>
          <w:iCs/>
          <w:sz w:val="24"/>
          <w:szCs w:val="24"/>
        </w:rPr>
        <w:t>Up Date</w:t>
      </w:r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Kebutuhan</w:t>
      </w:r>
      <w:proofErr w:type="spellEnd"/>
    </w:p>
    <w:p w14:paraId="39A708D4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dahulu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menekankan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paling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bagaimana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perhatian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80A6DFA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Jika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ingin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memperhatikan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fleksibel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prioritas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kemudahan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system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demi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menunjang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karir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masa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masalah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ketrampilan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pribadi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berkembang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329FC2B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nasional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dimodifikasi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diimprovisasi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tahap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memepertimbangkan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kecerdasannya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1CBBCA20" w14:textId="77777777" w:rsidR="00B8743F" w:rsidRPr="00B8743F" w:rsidRDefault="00B8743F" w:rsidP="007164FD">
      <w:pPr>
        <w:pStyle w:val="ListParagraph"/>
        <w:numPr>
          <w:ilvl w:val="0"/>
          <w:numId w:val="17"/>
        </w:numPr>
        <w:spacing w:after="0" w:line="276" w:lineRule="auto"/>
        <w:ind w:left="0"/>
        <w:jc w:val="both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intes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Guru </w:t>
      </w:r>
    </w:p>
    <w:p w14:paraId="6B45F28F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Dari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intens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pula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perasaan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57735FB" w14:textId="77777777" w:rsidR="00B8743F" w:rsidRPr="00B8743F" w:rsidRDefault="00B8743F" w:rsidP="007164FD">
      <w:pPr>
        <w:pStyle w:val="ListParagraph"/>
        <w:numPr>
          <w:ilvl w:val="0"/>
          <w:numId w:val="17"/>
        </w:numPr>
        <w:spacing w:after="0" w:line="276" w:lineRule="auto"/>
        <w:ind w:left="0"/>
        <w:jc w:val="both"/>
        <w:rPr>
          <w:rFonts w:ascii="Century Gothic" w:hAnsi="Century Gothic" w:cs="Times New Roman"/>
          <w:bCs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intes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bCs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bCs/>
          <w:sz w:val="24"/>
          <w:szCs w:val="24"/>
        </w:rPr>
        <w:t>Siswa</w:t>
      </w:r>
      <w:proofErr w:type="spellEnd"/>
    </w:p>
    <w:p w14:paraId="795EDCE2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terjalin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bergantian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mengajak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berintaraksi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tanpa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menginklusifkan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Dimana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tetap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mengerjakan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tugas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Bersama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membereskan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Bersama. </w:t>
      </w:r>
    </w:p>
    <w:p w14:paraId="474CD04C" w14:textId="77777777" w:rsidR="00B8743F" w:rsidRPr="00B8743F" w:rsidRDefault="00B8743F" w:rsidP="00B8743F">
      <w:pPr>
        <w:spacing w:after="0" w:line="276" w:lineRule="auto"/>
        <w:ind w:left="720"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teman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sebaya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motivasi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pembiasaan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didik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regular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sejak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kali ad akelas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</w:p>
    <w:p w14:paraId="68DFD9BC" w14:textId="77777777" w:rsidR="00B8743F" w:rsidRPr="00B8743F" w:rsidRDefault="00B8743F" w:rsidP="007164FD">
      <w:pPr>
        <w:pStyle w:val="ListParagraph"/>
        <w:numPr>
          <w:ilvl w:val="0"/>
          <w:numId w:val="17"/>
        </w:numPr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intens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6EB0F13D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kemandirian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pelatihan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sehaari-hari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kebiasaan-kebiasaan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biasa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memori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melekat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sehari-hari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ABF8027" w14:textId="77777777" w:rsidR="00C71F10" w:rsidRPr="00B8743F" w:rsidRDefault="00C71F10" w:rsidP="00B8743F">
      <w:pPr>
        <w:spacing w:after="0" w:line="276" w:lineRule="auto"/>
        <w:jc w:val="both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t>PENUTUP</w:t>
      </w:r>
    </w:p>
    <w:p w14:paraId="43494A43" w14:textId="77777777" w:rsidR="00B8743F" w:rsidRPr="00B8743F" w:rsidRDefault="00B8743F" w:rsidP="00B8743F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>Kesimpulan:</w:t>
      </w:r>
    </w:p>
    <w:p w14:paraId="6DB2B8EA" w14:textId="77777777" w:rsidR="00B8743F" w:rsidRPr="00B8743F" w:rsidRDefault="00B8743F" w:rsidP="00B8743F">
      <w:pPr>
        <w:spacing w:after="0" w:line="276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(ABK) di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Kedungmaling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Mojokerto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terdiri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grahita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tuna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daksa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membutuhkan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perhatian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Semesta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dijalankan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kesempatan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berkembang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optimal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bersama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Model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lastRenderedPageBreak/>
        <w:t>penuh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pull out,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reguler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cluster,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masing-masing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Optimalisasi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intensif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dan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motivasi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holistik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Pendidikan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terbukti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mengintegrasikan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kondusif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akademik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7C6CDB45" w14:textId="77777777" w:rsidR="00B8743F" w:rsidRPr="00B8743F" w:rsidRDefault="00B8743F" w:rsidP="00B8743F">
      <w:pPr>
        <w:spacing w:after="0" w:line="276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8743F">
        <w:rPr>
          <w:rFonts w:ascii="Century Gothic" w:hAnsi="Century Gothic" w:cs="Times New Roman"/>
          <w:b/>
          <w:bCs/>
          <w:sz w:val="24"/>
          <w:szCs w:val="24"/>
        </w:rPr>
        <w:t>Saran:</w:t>
      </w:r>
    </w:p>
    <w:p w14:paraId="7724E66A" w14:textId="77777777" w:rsidR="00B8743F" w:rsidRPr="00B8743F" w:rsidRDefault="00B8743F" w:rsidP="007164F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pembaruan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fleksibel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agar proses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menyenangkan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5DA8768E" w14:textId="77777777" w:rsidR="00B8743F" w:rsidRPr="00B8743F" w:rsidRDefault="00B8743F" w:rsidP="007164F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kapasitas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pelatihan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pendamping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mengoptimalkan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pelayanan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guru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ABK.</w:t>
      </w:r>
    </w:p>
    <w:p w14:paraId="22D8FDC7" w14:textId="77777777" w:rsidR="00B8743F" w:rsidRPr="00B8743F" w:rsidRDefault="00B8743F" w:rsidP="007164F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Perkuat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intens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ABK, dan orang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kemandirian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di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rumah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798C8D1D" w14:textId="77777777" w:rsidR="00B8743F" w:rsidRPr="00B8743F" w:rsidRDefault="00B8743F" w:rsidP="007164F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Menambah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fasilitas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pendukung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sarana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ramah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ABK,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berjalan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maksimal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.</w:t>
      </w:r>
    </w:p>
    <w:p w14:paraId="200E78DD" w14:textId="77777777" w:rsidR="00B8743F" w:rsidRPr="00B8743F" w:rsidRDefault="00B8743F" w:rsidP="007164FD">
      <w:pPr>
        <w:numPr>
          <w:ilvl w:val="0"/>
          <w:numId w:val="18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mengenal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menerima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keberadaan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ABK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membaik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terhindar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alienasi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</w:p>
    <w:p w14:paraId="7B15883F" w14:textId="77777777" w:rsidR="00C71F10" w:rsidRPr="00B8743F" w:rsidRDefault="00C71F10" w:rsidP="00B8743F">
      <w:pPr>
        <w:spacing w:after="0" w:line="276" w:lineRule="auto"/>
        <w:jc w:val="both"/>
        <w:rPr>
          <w:rFonts w:ascii="Century Gothic" w:hAnsi="Century Gothic" w:cstheme="majorBidi"/>
          <w:b/>
          <w:bCs/>
          <w:sz w:val="24"/>
          <w:szCs w:val="24"/>
        </w:rPr>
      </w:pPr>
      <w:r w:rsidRPr="00B8743F">
        <w:rPr>
          <w:rFonts w:ascii="Century Gothic" w:hAnsi="Century Gothic" w:cstheme="majorBidi"/>
          <w:b/>
          <w:bCs/>
          <w:sz w:val="24"/>
          <w:szCs w:val="24"/>
        </w:rPr>
        <w:t>DAFTAR PUSTAKA</w:t>
      </w:r>
    </w:p>
    <w:p w14:paraId="2FDA4EC5" w14:textId="77777777" w:rsidR="00B8743F" w:rsidRPr="00B8743F" w:rsidRDefault="00B8743F" w:rsidP="00B8743F">
      <w:pPr>
        <w:spacing w:after="0" w:line="240" w:lineRule="auto"/>
        <w:ind w:left="720" w:hanging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Hasanah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N.,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Asdiqoh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S., &amp;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Famularsih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S. (2024).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madrasah. Journal of Smart Education and Learning, 1(3), 153–167. </w:t>
      </w:r>
    </w:p>
    <w:p w14:paraId="650C95B5" w14:textId="77777777" w:rsidR="00B8743F" w:rsidRPr="00B8743F" w:rsidRDefault="00B8743F" w:rsidP="00B8743F">
      <w:pPr>
        <w:spacing w:after="0" w:line="240" w:lineRule="auto"/>
        <w:ind w:left="720" w:hanging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Nugraheni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W. U. (2021).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Problematika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Madrasah Aliyah Negeri 2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Klaten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Skripsi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).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Fakultas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Tarbiyah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Keguruan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Universitas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Islam Negeri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Walisongo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Semarang.</w:t>
      </w:r>
    </w:p>
    <w:p w14:paraId="2ED83F29" w14:textId="77777777" w:rsidR="00B8743F" w:rsidRPr="00B8743F" w:rsidRDefault="00B8743F" w:rsidP="00B8743F">
      <w:pPr>
        <w:spacing w:after="0" w:line="240" w:lineRule="auto"/>
        <w:ind w:left="720" w:hanging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8743F">
        <w:rPr>
          <w:rFonts w:ascii="Century Gothic" w:hAnsi="Century Gothic" w:cs="Times New Roman"/>
          <w:sz w:val="24"/>
          <w:szCs w:val="24"/>
        </w:rPr>
        <w:t>Sholawati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, S. A. (2019).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Manajemen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berkebutuhan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di SDN Kalirungkut-1 Surabaya.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Abdau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Pendidikan Madrasah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Ibtidaiyah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>, 2(1), 39-56.</w:t>
      </w:r>
    </w:p>
    <w:p w14:paraId="38FBCBC8" w14:textId="77777777" w:rsidR="00B8743F" w:rsidRPr="00B8743F" w:rsidRDefault="00B8743F" w:rsidP="00B8743F">
      <w:pPr>
        <w:spacing w:after="0" w:line="240" w:lineRule="auto"/>
        <w:ind w:left="720" w:hanging="720"/>
        <w:jc w:val="both"/>
        <w:rPr>
          <w:rFonts w:ascii="Century Gothic" w:hAnsi="Century Gothic" w:cs="Times New Roman"/>
          <w:sz w:val="24"/>
          <w:szCs w:val="24"/>
        </w:rPr>
      </w:pPr>
      <w:r w:rsidRPr="00B8743F">
        <w:rPr>
          <w:rFonts w:ascii="Century Gothic" w:hAnsi="Century Gothic" w:cs="Times New Roman"/>
          <w:sz w:val="24"/>
          <w:szCs w:val="24"/>
        </w:rPr>
        <w:t xml:space="preserve">Kementerian Pendidikan dan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Kebudayaan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Republik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Indonesia. (2022). Panduan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inklusif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8743F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8743F">
        <w:rPr>
          <w:rFonts w:ascii="Century Gothic" w:hAnsi="Century Gothic" w:cs="Times New Roman"/>
          <w:sz w:val="24"/>
          <w:szCs w:val="24"/>
        </w:rPr>
        <w:t xml:space="preserve"> Nasional.</w:t>
      </w:r>
    </w:p>
    <w:p w14:paraId="22198020" w14:textId="4344D71D" w:rsidR="00512D22" w:rsidRPr="00B8743F" w:rsidRDefault="00512D22" w:rsidP="00B8743F">
      <w:pPr>
        <w:spacing w:after="0" w:line="276" w:lineRule="auto"/>
        <w:ind w:left="720" w:hanging="720"/>
        <w:jc w:val="both"/>
        <w:rPr>
          <w:rFonts w:ascii="Century Gothic" w:hAnsi="Century Gothic" w:cs="Times New Roman"/>
          <w:sz w:val="24"/>
          <w:szCs w:val="24"/>
        </w:rPr>
      </w:pPr>
    </w:p>
    <w:sectPr w:rsidR="00512D22" w:rsidRPr="00B8743F" w:rsidSect="0089034A">
      <w:type w:val="continuous"/>
      <w:pgSz w:w="11906" w:h="16838" w:code="9"/>
      <w:pgMar w:top="1440" w:right="1440" w:bottom="1440" w:left="1440" w:header="737" w:footer="624" w:gutter="0"/>
      <w:pgNumType w:start="12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149B4" w14:textId="77777777" w:rsidR="00EB270D" w:rsidRDefault="00EB270D" w:rsidP="00ED4358">
      <w:pPr>
        <w:spacing w:after="0" w:line="240" w:lineRule="auto"/>
      </w:pPr>
      <w:r>
        <w:separator/>
      </w:r>
    </w:p>
  </w:endnote>
  <w:endnote w:type="continuationSeparator" w:id="0">
    <w:p w14:paraId="357A5460" w14:textId="77777777" w:rsidR="00EB270D" w:rsidRDefault="00EB270D" w:rsidP="00ED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90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463D1" w14:textId="77777777" w:rsidR="00CE3610" w:rsidRPr="00A37284" w:rsidRDefault="00CE3610">
        <w:pPr>
          <w:pStyle w:val="Footer"/>
          <w:jc w:val="center"/>
          <w:rPr>
            <w:b/>
            <w:bCs/>
            <w:noProof/>
            <w:sz w:val="24"/>
            <w:szCs w:val="24"/>
          </w:rPr>
        </w:pPr>
        <w:r w:rsidRPr="00A37284">
          <w:rPr>
            <w:b/>
            <w:bCs/>
            <w:sz w:val="24"/>
            <w:szCs w:val="24"/>
          </w:rPr>
          <w:fldChar w:fldCharType="begin"/>
        </w:r>
        <w:r w:rsidRPr="00A37284">
          <w:rPr>
            <w:b/>
            <w:bCs/>
            <w:sz w:val="24"/>
            <w:szCs w:val="24"/>
          </w:rPr>
          <w:instrText xml:space="preserve"> PAGE   \* MERGEFORMAT </w:instrText>
        </w:r>
        <w:r w:rsidRPr="00A37284">
          <w:rPr>
            <w:b/>
            <w:bCs/>
            <w:sz w:val="24"/>
            <w:szCs w:val="24"/>
          </w:rPr>
          <w:fldChar w:fldCharType="separate"/>
        </w:r>
        <w:r w:rsidRPr="00A37284">
          <w:rPr>
            <w:b/>
            <w:bCs/>
            <w:noProof/>
            <w:sz w:val="24"/>
            <w:szCs w:val="24"/>
          </w:rPr>
          <w:t>2</w:t>
        </w:r>
        <w:r w:rsidRPr="00A37284">
          <w:rPr>
            <w:b/>
            <w:bCs/>
            <w:noProof/>
            <w:sz w:val="24"/>
            <w:szCs w:val="24"/>
          </w:rPr>
          <w:fldChar w:fldCharType="end"/>
        </w:r>
      </w:p>
      <w:p w14:paraId="19861FAE" w14:textId="21CBFE38" w:rsidR="00CE3610" w:rsidRDefault="00EB270D">
        <w:pPr>
          <w:pStyle w:val="Footer"/>
          <w:jc w:val="center"/>
        </w:pPr>
      </w:p>
    </w:sdtContent>
  </w:sdt>
  <w:p w14:paraId="317701FE" w14:textId="77777777" w:rsidR="00A37284" w:rsidRPr="00A37284" w:rsidRDefault="00A37284" w:rsidP="00A37284">
    <w:pPr>
      <w:pStyle w:val="Footer"/>
      <w:jc w:val="center"/>
      <w:rPr>
        <w:rFonts w:ascii="Century Gothic" w:hAnsi="Century Gothic"/>
        <w:b/>
        <w:bCs/>
      </w:rPr>
    </w:pPr>
    <w:r w:rsidRPr="00A37284">
      <w:rPr>
        <w:rFonts w:ascii="Century Gothic" w:hAnsi="Century Gothic"/>
        <w:b/>
        <w:bCs/>
      </w:rPr>
      <w:t xml:space="preserve">SCHOLASTICA: </w:t>
    </w:r>
    <w:proofErr w:type="spellStart"/>
    <w:r w:rsidRPr="00A37284">
      <w:rPr>
        <w:rFonts w:ascii="Century Gothic" w:hAnsi="Century Gothic"/>
        <w:b/>
        <w:bCs/>
      </w:rPr>
      <w:t>Jurnal</w:t>
    </w:r>
    <w:proofErr w:type="spellEnd"/>
    <w:r w:rsidRPr="00A37284">
      <w:rPr>
        <w:rFonts w:ascii="Century Gothic" w:hAnsi="Century Gothic"/>
        <w:b/>
        <w:bCs/>
      </w:rPr>
      <w:t xml:space="preserve"> Pendidikan dan </w:t>
    </w:r>
    <w:proofErr w:type="spellStart"/>
    <w:r w:rsidRPr="00A37284">
      <w:rPr>
        <w:rFonts w:ascii="Century Gothic" w:hAnsi="Century Gothic"/>
        <w:b/>
        <w:bCs/>
      </w:rPr>
      <w:t>Kebudayaan</w:t>
    </w:r>
    <w:proofErr w:type="spellEnd"/>
  </w:p>
  <w:p w14:paraId="3D943BCC" w14:textId="5F434263" w:rsidR="00A37284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 xml:space="preserve">Volume </w:t>
    </w:r>
    <w:r w:rsidR="0089034A">
      <w:rPr>
        <w:rFonts w:ascii="Century Gothic" w:hAnsi="Century Gothic"/>
      </w:rPr>
      <w:t>7</w:t>
    </w:r>
    <w:r w:rsidRPr="00A37284">
      <w:rPr>
        <w:rFonts w:ascii="Century Gothic" w:hAnsi="Century Gothic"/>
      </w:rPr>
      <w:t xml:space="preserve">, </w:t>
    </w:r>
    <w:proofErr w:type="spellStart"/>
    <w:r w:rsidRPr="00A37284">
      <w:rPr>
        <w:rFonts w:ascii="Century Gothic" w:hAnsi="Century Gothic"/>
      </w:rPr>
      <w:t>Nomor</w:t>
    </w:r>
    <w:proofErr w:type="spellEnd"/>
    <w:r w:rsidRPr="00A37284">
      <w:rPr>
        <w:rFonts w:ascii="Century Gothic" w:hAnsi="Century Gothic"/>
      </w:rPr>
      <w:t xml:space="preserve"> </w:t>
    </w:r>
    <w:r w:rsidR="0089034A">
      <w:rPr>
        <w:rFonts w:ascii="Century Gothic" w:hAnsi="Century Gothic"/>
      </w:rPr>
      <w:t>1</w:t>
    </w:r>
    <w:r w:rsidRPr="00A37284">
      <w:rPr>
        <w:rFonts w:ascii="Century Gothic" w:hAnsi="Century Gothic"/>
      </w:rPr>
      <w:t xml:space="preserve">, </w:t>
    </w:r>
    <w:r w:rsidR="00E45A2C">
      <w:rPr>
        <w:rFonts w:ascii="Century Gothic" w:hAnsi="Century Gothic"/>
      </w:rPr>
      <w:t>November</w:t>
    </w:r>
    <w:r w:rsidRPr="00A37284">
      <w:rPr>
        <w:rFonts w:ascii="Century Gothic" w:hAnsi="Century Gothic"/>
      </w:rPr>
      <w:t xml:space="preserve"> 202</w:t>
    </w:r>
    <w:r w:rsidR="00C71F10">
      <w:rPr>
        <w:rFonts w:ascii="Century Gothic" w:hAnsi="Century Gothic"/>
      </w:rPr>
      <w:t>4</w:t>
    </w:r>
    <w:r w:rsidRPr="00A37284">
      <w:rPr>
        <w:rFonts w:ascii="Century Gothic" w:hAnsi="Century Gothic"/>
      </w:rPr>
      <w:t xml:space="preserve">; e-ISSN: 2686-6234, </w:t>
    </w:r>
    <w:r w:rsidR="00E45A2C">
      <w:rPr>
        <w:rFonts w:ascii="Century Gothic" w:hAnsi="Century Gothic"/>
      </w:rPr>
      <w:t>350</w:t>
    </w:r>
    <w:r w:rsidRPr="00A37284">
      <w:rPr>
        <w:rFonts w:ascii="Century Gothic" w:hAnsi="Century Gothic"/>
      </w:rPr>
      <w:t>-</w:t>
    </w:r>
    <w:r w:rsidR="00E45A2C">
      <w:rPr>
        <w:rFonts w:ascii="Century Gothic" w:hAnsi="Century Gothic"/>
      </w:rPr>
      <w:t>355</w:t>
    </w:r>
  </w:p>
  <w:p w14:paraId="1CBE1F2E" w14:textId="7AC6E8BB" w:rsidR="00ED4358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>Website: jurnalstitnualhikmah.ac.id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97E6" w14:textId="77777777" w:rsidR="00EB270D" w:rsidRDefault="00EB270D" w:rsidP="00ED4358">
      <w:pPr>
        <w:spacing w:after="0" w:line="240" w:lineRule="auto"/>
      </w:pPr>
      <w:r>
        <w:separator/>
      </w:r>
    </w:p>
  </w:footnote>
  <w:footnote w:type="continuationSeparator" w:id="0">
    <w:p w14:paraId="757600F8" w14:textId="77777777" w:rsidR="00EB270D" w:rsidRDefault="00EB270D" w:rsidP="00ED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082" w14:textId="3BE73370" w:rsidR="00ED4358" w:rsidRPr="00CE3610" w:rsidRDefault="009D7812" w:rsidP="009D7812">
    <w:pPr>
      <w:pStyle w:val="Header"/>
      <w:jc w:val="right"/>
      <w:rPr>
        <w:rFonts w:ascii="Cambria" w:hAnsi="Cambria" w:cs="Times New Roman"/>
        <w:sz w:val="24"/>
        <w:szCs w:val="24"/>
      </w:rPr>
    </w:pPr>
    <w:proofErr w:type="spellStart"/>
    <w:r w:rsidRPr="00CE3610">
      <w:rPr>
        <w:rFonts w:ascii="Cambria" w:hAnsi="Cambria" w:cs="Times New Roman"/>
        <w:sz w:val="24"/>
        <w:szCs w:val="24"/>
      </w:rPr>
      <w:t>Artikel</w:t>
    </w:r>
    <w:proofErr w:type="spellEnd"/>
    <w:r w:rsidRPr="00CE3610">
      <w:rPr>
        <w:rFonts w:ascii="Cambria" w:hAnsi="Cambria" w:cs="Times New Roman"/>
        <w:sz w:val="24"/>
        <w:szCs w:val="24"/>
      </w:rPr>
      <w:t xml:space="preserve"> </w:t>
    </w:r>
    <w:proofErr w:type="spellStart"/>
    <w:r w:rsidR="0089034A">
      <w:rPr>
        <w:rFonts w:ascii="Cambria" w:hAnsi="Cambria" w:cs="Times New Roman"/>
        <w:sz w:val="24"/>
        <w:szCs w:val="24"/>
      </w:rPr>
      <w:t>Pendidika</w:t>
    </w:r>
    <w:proofErr w:type="spellEnd"/>
    <w:r w:rsidR="0089034A">
      <w:rPr>
        <w:rFonts w:ascii="Cambria" w:hAnsi="Cambria" w:cs="Times New Roman"/>
        <w:sz w:val="24"/>
        <w:szCs w:val="24"/>
      </w:rPr>
      <w:t xml:space="preserve"> </w:t>
    </w:r>
    <w:proofErr w:type="spellStart"/>
    <w:r w:rsidR="0089034A">
      <w:rPr>
        <w:rFonts w:ascii="Cambria" w:hAnsi="Cambria" w:cs="Times New Roman"/>
        <w:sz w:val="24"/>
        <w:szCs w:val="24"/>
      </w:rPr>
      <w:t>Inklusi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 (</w:t>
    </w:r>
    <w:proofErr w:type="spellStart"/>
    <w:r w:rsidR="00C71F10">
      <w:rPr>
        <w:rFonts w:ascii="Cambria" w:hAnsi="Cambria" w:cs="Times New Roman"/>
        <w:sz w:val="24"/>
        <w:szCs w:val="24"/>
      </w:rPr>
      <w:t>Rif’an</w:t>
    </w:r>
    <w:proofErr w:type="spellEnd"/>
    <w:r w:rsidR="00C71F10">
      <w:rPr>
        <w:rFonts w:ascii="Cambria" w:hAnsi="Cambria" w:cs="Times New Roman"/>
        <w:sz w:val="24"/>
        <w:szCs w:val="24"/>
      </w:rPr>
      <w:t xml:space="preserve"> </w:t>
    </w:r>
    <w:proofErr w:type="spellStart"/>
    <w:r w:rsidR="00C71F10">
      <w:rPr>
        <w:rFonts w:ascii="Cambria" w:hAnsi="Cambria" w:cs="Times New Roman"/>
        <w:sz w:val="24"/>
        <w:szCs w:val="24"/>
      </w:rPr>
      <w:t>Fauzi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, </w:t>
    </w:r>
    <w:proofErr w:type="spellStart"/>
    <w:r w:rsidR="005C480B" w:rsidRPr="00CE3610">
      <w:rPr>
        <w:rFonts w:ascii="Cambria" w:hAnsi="Cambria" w:cs="Times New Roman"/>
        <w:sz w:val="24"/>
        <w:szCs w:val="24"/>
      </w:rPr>
      <w:t>M.</w:t>
    </w:r>
    <w:proofErr w:type="gramStart"/>
    <w:r w:rsidR="005C480B" w:rsidRPr="00CE3610">
      <w:rPr>
        <w:rFonts w:ascii="Cambria" w:hAnsi="Cambria" w:cs="Times New Roman"/>
        <w:sz w:val="24"/>
        <w:szCs w:val="24"/>
      </w:rPr>
      <w:t>Pd</w:t>
    </w:r>
    <w:r w:rsidR="00C71F10">
      <w:rPr>
        <w:rFonts w:ascii="Cambria" w:hAnsi="Cambria" w:cs="Times New Roman"/>
        <w:sz w:val="24"/>
        <w:szCs w:val="24"/>
      </w:rPr>
      <w:t>.I</w:t>
    </w:r>
    <w:proofErr w:type="spellEnd"/>
    <w:proofErr w:type="gramEnd"/>
    <w:r w:rsidR="005C480B" w:rsidRPr="00CE3610">
      <w:rPr>
        <w:rFonts w:ascii="Cambria" w:hAnsi="Cambria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5012"/>
    <w:multiLevelType w:val="hybridMultilevel"/>
    <w:tmpl w:val="2E586B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A4D"/>
    <w:multiLevelType w:val="hybridMultilevel"/>
    <w:tmpl w:val="A886B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F776D1"/>
    <w:multiLevelType w:val="hybridMultilevel"/>
    <w:tmpl w:val="2826A1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42E2"/>
    <w:multiLevelType w:val="hybridMultilevel"/>
    <w:tmpl w:val="770A2DE6"/>
    <w:lvl w:ilvl="0" w:tplc="A75E33A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C3B49"/>
    <w:multiLevelType w:val="hybridMultilevel"/>
    <w:tmpl w:val="DE92493E"/>
    <w:lvl w:ilvl="0" w:tplc="8670FFC6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9104EA"/>
    <w:multiLevelType w:val="hybridMultilevel"/>
    <w:tmpl w:val="92FC5A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759"/>
    <w:multiLevelType w:val="hybridMultilevel"/>
    <w:tmpl w:val="D8585F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692C"/>
    <w:multiLevelType w:val="hybridMultilevel"/>
    <w:tmpl w:val="2C7635DE"/>
    <w:lvl w:ilvl="0" w:tplc="BA70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52293"/>
    <w:multiLevelType w:val="hybridMultilevel"/>
    <w:tmpl w:val="BB2AE6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13C75"/>
    <w:multiLevelType w:val="hybridMultilevel"/>
    <w:tmpl w:val="E9309EBC"/>
    <w:lvl w:ilvl="0" w:tplc="CA3263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3BEC"/>
    <w:multiLevelType w:val="hybridMultilevel"/>
    <w:tmpl w:val="202A592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07198"/>
    <w:multiLevelType w:val="hybridMultilevel"/>
    <w:tmpl w:val="895C1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017D9"/>
    <w:multiLevelType w:val="hybridMultilevel"/>
    <w:tmpl w:val="D38E9D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74FEC"/>
    <w:multiLevelType w:val="multilevel"/>
    <w:tmpl w:val="C92E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36CD7"/>
    <w:multiLevelType w:val="hybridMultilevel"/>
    <w:tmpl w:val="83DE84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83361"/>
    <w:multiLevelType w:val="hybridMultilevel"/>
    <w:tmpl w:val="972010C2"/>
    <w:lvl w:ilvl="0" w:tplc="02F01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65857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081E7A"/>
    <w:multiLevelType w:val="hybridMultilevel"/>
    <w:tmpl w:val="839A3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32DBD"/>
    <w:multiLevelType w:val="hybridMultilevel"/>
    <w:tmpl w:val="ECE49772"/>
    <w:lvl w:ilvl="0" w:tplc="7298A8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1"/>
    <w:rsid w:val="00010C0C"/>
    <w:rsid w:val="00074332"/>
    <w:rsid w:val="000770FC"/>
    <w:rsid w:val="00163AF3"/>
    <w:rsid w:val="0017456A"/>
    <w:rsid w:val="001C0032"/>
    <w:rsid w:val="001F1D21"/>
    <w:rsid w:val="00217AF2"/>
    <w:rsid w:val="002240E8"/>
    <w:rsid w:val="00235831"/>
    <w:rsid w:val="0027339A"/>
    <w:rsid w:val="002735AE"/>
    <w:rsid w:val="002B04EE"/>
    <w:rsid w:val="002D016D"/>
    <w:rsid w:val="002D6C41"/>
    <w:rsid w:val="00312289"/>
    <w:rsid w:val="003E1D0B"/>
    <w:rsid w:val="00455050"/>
    <w:rsid w:val="00463D2D"/>
    <w:rsid w:val="004E108B"/>
    <w:rsid w:val="004E1798"/>
    <w:rsid w:val="00512D22"/>
    <w:rsid w:val="00536A1E"/>
    <w:rsid w:val="00573704"/>
    <w:rsid w:val="005C480B"/>
    <w:rsid w:val="00644DC2"/>
    <w:rsid w:val="00666C21"/>
    <w:rsid w:val="00685E22"/>
    <w:rsid w:val="006A0FF4"/>
    <w:rsid w:val="006B0197"/>
    <w:rsid w:val="006C1CCD"/>
    <w:rsid w:val="006D7058"/>
    <w:rsid w:val="00707931"/>
    <w:rsid w:val="007164FD"/>
    <w:rsid w:val="007A2C7C"/>
    <w:rsid w:val="007D23D6"/>
    <w:rsid w:val="007D3C58"/>
    <w:rsid w:val="008060DC"/>
    <w:rsid w:val="0089034A"/>
    <w:rsid w:val="008D6A4D"/>
    <w:rsid w:val="008E5866"/>
    <w:rsid w:val="008F52CE"/>
    <w:rsid w:val="008F6D0F"/>
    <w:rsid w:val="009426E8"/>
    <w:rsid w:val="009447E1"/>
    <w:rsid w:val="009D7812"/>
    <w:rsid w:val="00A05C5C"/>
    <w:rsid w:val="00A208D0"/>
    <w:rsid w:val="00A303BB"/>
    <w:rsid w:val="00A37284"/>
    <w:rsid w:val="00A50FEA"/>
    <w:rsid w:val="00AC1584"/>
    <w:rsid w:val="00B15A68"/>
    <w:rsid w:val="00B50F30"/>
    <w:rsid w:val="00B8743F"/>
    <w:rsid w:val="00C317E3"/>
    <w:rsid w:val="00C326D4"/>
    <w:rsid w:val="00C5620D"/>
    <w:rsid w:val="00C71F10"/>
    <w:rsid w:val="00CA171B"/>
    <w:rsid w:val="00CD684A"/>
    <w:rsid w:val="00CE3610"/>
    <w:rsid w:val="00D65F04"/>
    <w:rsid w:val="00DD50BF"/>
    <w:rsid w:val="00DF4332"/>
    <w:rsid w:val="00E45A2C"/>
    <w:rsid w:val="00E90B64"/>
    <w:rsid w:val="00EB270D"/>
    <w:rsid w:val="00ED4358"/>
    <w:rsid w:val="00F4476D"/>
    <w:rsid w:val="00F80822"/>
    <w:rsid w:val="00F9319A"/>
    <w:rsid w:val="00F97A4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8013"/>
  <w15:chartTrackingRefBased/>
  <w15:docId w15:val="{75B99950-B534-4F39-BADD-1E33524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ub-section"/>
    <w:basedOn w:val="Normal"/>
    <w:link w:val="ListParagraphChar"/>
    <w:uiPriority w:val="34"/>
    <w:qFormat/>
    <w:rsid w:val="00074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58"/>
  </w:style>
  <w:style w:type="paragraph" w:styleId="Footer">
    <w:name w:val="footer"/>
    <w:basedOn w:val="Normal"/>
    <w:link w:val="Foot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58"/>
  </w:style>
  <w:style w:type="character" w:customStyle="1" w:styleId="ListParagraphChar">
    <w:name w:val="List Paragraph Char"/>
    <w:aliases w:val="Body of text Char,sub-section Char"/>
    <w:link w:val="ListParagraph"/>
    <w:uiPriority w:val="34"/>
    <w:locked/>
    <w:rsid w:val="00B8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2023-03-03T01:01:00Z</cp:lastPrinted>
  <dcterms:created xsi:type="dcterms:W3CDTF">2025-10-13T00:24:00Z</dcterms:created>
  <dcterms:modified xsi:type="dcterms:W3CDTF">2025-10-13T00:26:00Z</dcterms:modified>
</cp:coreProperties>
</file>